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</w:rPr>
      </w:pP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highlight w:val="none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15 сентября</w:t>
      </w:r>
      <w:r>
        <w:rPr>
          <w:rFonts w:ascii="Arial" w:hAnsi="Arial" w:cs="Arial"/>
          <w:color w:val="202122"/>
          <w:shd w:val="clear" w:color="auto" w:fill="ffffff"/>
        </w:rPr>
        <w:t xml:space="preserve"> 2026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</w:p>
    <w:p>
      <w:pPr>
        <w:contextualSpacing/>
        <w:jc w:val="both"/>
        <w:spacing w:after="120" w:line="276" w:lineRule="auto"/>
        <w:rPr>
          <w:rStyle w:val="844"/>
          <w:rFonts w:ascii="Arial" w:hAnsi="Arial" w:cs="Arial"/>
          <w:b/>
          <w:bCs/>
          <w:color w:val="000000"/>
        </w:rPr>
      </w:pPr>
      <w:r>
        <w:rPr>
          <w:rStyle w:val="844"/>
          <w:rFonts w:ascii="Arial" w:hAnsi="Arial" w:cs="Arial"/>
          <w:b/>
          <w:color w:val="000000"/>
          <w:highlight w:val="none"/>
        </w:rPr>
      </w:r>
      <w:r>
        <w:rPr>
          <w:rStyle w:val="844"/>
          <w:rFonts w:ascii="Arial" w:hAnsi="Arial" w:cs="Arial"/>
          <w:b/>
          <w:color w:val="000000"/>
          <w:highlight w:val="none"/>
        </w:rPr>
      </w:r>
      <w:r>
        <w:rPr>
          <w:rStyle w:val="844"/>
          <w:rFonts w:ascii="Arial" w:hAnsi="Arial" w:cs="Arial"/>
          <w:b/>
          <w:bCs/>
          <w:color w:val="000000"/>
        </w:rPr>
      </w:r>
    </w:p>
    <w:p>
      <w:pPr>
        <w:contextualSpacing/>
        <w:jc w:val="both"/>
        <w:spacing w:after="120" w:line="276" w:lineRule="auto"/>
        <w:rPr>
          <w:rStyle w:val="844"/>
          <w:rFonts w:ascii="Arial" w:hAnsi="Arial" w:cs="Arial"/>
          <w:b/>
          <w:bCs/>
          <w:color w:val="000000"/>
          <w:highlight w:val="none"/>
        </w:rPr>
      </w:pPr>
      <w:r>
        <w:rPr>
          <w:rStyle w:val="844"/>
          <w:rFonts w:ascii="Arial" w:hAnsi="Arial" w:cs="Arial"/>
          <w:b/>
          <w:color w:val="000000"/>
        </w:rPr>
        <w:t xml:space="preserve">Участок под многоквартирным домом: кому он принадлежит и как им пользоваться?</w:t>
      </w:r>
      <w:r>
        <w:rPr>
          <w:rStyle w:val="844"/>
          <w:rFonts w:ascii="Arial" w:hAnsi="Arial" w:cs="Arial"/>
          <w:b/>
          <w:bCs/>
          <w:color w:val="000000"/>
          <w:highlight w:val="none"/>
        </w:rPr>
      </w:r>
      <w:r>
        <w:rPr>
          <w:rStyle w:val="844"/>
          <w:rFonts w:ascii="Arial" w:hAnsi="Arial" w:cs="Arial"/>
          <w:b/>
          <w:bCs/>
          <w:color w:val="000000"/>
          <w:highlight w:val="none"/>
        </w:rPr>
      </w:r>
    </w:p>
    <w:p>
      <w:pPr>
        <w:contextualSpacing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Каждому собственнику квартиры или нежилого помещения в многоквартирном доме т</w:t>
      </w:r>
      <w:r>
        <w:rPr>
          <w:rStyle w:val="844"/>
          <w:rFonts w:ascii="Arial" w:hAnsi="Arial" w:cs="Arial"/>
          <w:color w:val="000000"/>
        </w:rPr>
        <w:t xml:space="preserve">акже принадлежит и доля в праве на земельный участок под таким домом. По закону такой участок - общее имущество всех жильцов, он принадлежит на праве общей долевой собственности. </w:t>
      </w:r>
      <w:r>
        <w:rPr>
          <w:rStyle w:val="844"/>
          <w:rFonts w:ascii="Arial" w:hAnsi="Arial" w:cs="Arial"/>
          <w:color w:val="000000"/>
          <w:highlight w:val="none"/>
        </w:rPr>
        <w:t xml:space="preserve">При этом если такое право не зарегистрировано в Росреестре, могут возникнуть </w:t>
      </w:r>
      <w:r>
        <w:rPr>
          <w:rStyle w:val="844"/>
          <w:rFonts w:ascii="Arial" w:hAnsi="Arial" w:cs="Arial"/>
          <w:color w:val="000000"/>
        </w:rPr>
        <w:t xml:space="preserve"> дополнительные сложности. 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Важно иметь четкие границы и оформленное право на участок для его использования, </w:t>
      </w:r>
      <w:r>
        <w:rPr>
          <w:rStyle w:val="844"/>
          <w:rFonts w:ascii="Arial" w:hAnsi="Arial" w:cs="Arial"/>
          <w:color w:val="000000"/>
        </w:rPr>
        <w:t xml:space="preserve">например, при сдаче части земли в аренду или при установлении ограничения на въезд на придомовую территорию. </w:t>
      </w:r>
      <w:r>
        <w:rPr>
          <w:rStyle w:val="844"/>
          <w:rFonts w:ascii="Arial" w:hAnsi="Arial" w:cs="Arial"/>
          <w:color w:val="000000"/>
        </w:rPr>
        <w:t xml:space="preserve">А еще зарегистрированное право на участок под многоквартирным домом поможет избежать споров о придомовой территории с соседними домами.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Рассмотрим, что нужно сделать, чтобы оформить такое право.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Если на момент регистрации прав на квартиру или нежилое помещение в многоквартирном доме уже сформирован общий земельный участок под домом, то право общей собственности на такой участок </w:t>
      </w:r>
      <w:r>
        <w:rPr>
          <w:rStyle w:val="844"/>
          <w:rFonts w:ascii="Arial" w:hAnsi="Arial" w:cs="Arial"/>
          <w:color w:val="000000"/>
        </w:rPr>
        <w:t xml:space="preserve">Росреестр</w:t>
      </w:r>
      <w:r>
        <w:rPr>
          <w:rStyle w:val="844"/>
          <w:rFonts w:ascii="Arial" w:hAnsi="Arial" w:cs="Arial"/>
          <w:color w:val="000000"/>
        </w:rPr>
        <w:t xml:space="preserve"> зарегистрирует одновременно с регистрацией права на квартиру или нежилое помещение. Именно таким образом происходит оформление прав на квартиры в новостройках.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Если же границы участка под многоквартирным домом не были сформированы местной администрацией, то с</w:t>
      </w:r>
      <w:r>
        <w:rPr>
          <w:rStyle w:val="844"/>
          <w:rFonts w:ascii="Arial" w:hAnsi="Arial" w:cs="Arial"/>
          <w:color w:val="000000"/>
        </w:rPr>
        <w:t xml:space="preserve">начала нужно будет обратиться в администрацию с заявлением о формировании земельного участка под многоквартирным домом.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Как пояснила и.о. руководителя Управления Росреестра по Иркутской области Оксана Викторовна Арсентьева, после формирования участка достаточно будет обращения любого из собственников квартир или нежилых помещений в доме с заявлением о регистрации права на участок. На основании такого заявления </w:t>
      </w:r>
      <w:r>
        <w:rPr>
          <w:rStyle w:val="844"/>
          <w:rFonts w:ascii="Arial" w:hAnsi="Arial" w:cs="Arial"/>
          <w:color w:val="000000"/>
        </w:rPr>
        <w:t xml:space="preserve">Росреестр</w:t>
      </w:r>
      <w:r>
        <w:rPr>
          <w:rStyle w:val="844"/>
          <w:rFonts w:ascii="Arial" w:hAnsi="Arial" w:cs="Arial"/>
          <w:color w:val="000000"/>
        </w:rPr>
        <w:t xml:space="preserve"> зарегистрирует право общей долевой собственности всех собственников помещений на участок под многоквартирным домом. 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  <w:t xml:space="preserve">При такой регистрации запись в государственном реестре недвижимости </w:t>
      </w:r>
      <w:r>
        <w:rPr>
          <w:rStyle w:val="844"/>
          <w:rFonts w:ascii="Arial" w:hAnsi="Arial" w:cs="Arial"/>
          <w:color w:val="000000"/>
        </w:rPr>
        <w:t xml:space="preserve">является общей для</w:t>
      </w:r>
      <w:r>
        <w:rPr>
          <w:rStyle w:val="844"/>
          <w:rFonts w:ascii="Arial" w:hAnsi="Arial" w:cs="Arial"/>
          <w:color w:val="000000"/>
        </w:rPr>
        <w:t xml:space="preserve"> всех собственников квартир, при этом конкретные фамилии правообладателей и конкретный размер долей в праве</w:t>
      </w:r>
      <w:r>
        <w:rPr>
          <w:rStyle w:val="844"/>
          <w:rFonts w:ascii="Arial" w:hAnsi="Arial" w:cs="Arial"/>
          <w:color w:val="000000"/>
        </w:rPr>
        <w:t xml:space="preserve"> в реестре</w:t>
      </w:r>
      <w:r>
        <w:rPr>
          <w:rStyle w:val="844"/>
          <w:rFonts w:ascii="Arial" w:hAnsi="Arial" w:cs="Arial"/>
          <w:color w:val="000000"/>
        </w:rPr>
        <w:t xml:space="preserve"> не указываются. </w:t>
      </w:r>
      <w:r>
        <w:rPr>
          <w:rStyle w:val="844"/>
          <w:rFonts w:ascii="Arial" w:hAnsi="Arial" w:cs="Arial"/>
          <w:color w:val="000000"/>
        </w:rPr>
        <w:t xml:space="preserve">Это значит, что остальным собственникам обращаться с так</w:t>
      </w:r>
      <w:r>
        <w:rPr>
          <w:rStyle w:val="844"/>
          <w:rFonts w:ascii="Arial" w:hAnsi="Arial" w:cs="Arial"/>
          <w:color w:val="000000"/>
        </w:rPr>
        <w:t xml:space="preserve">им заявлением не нужно, ведь регистрацию такого права достаточно провести один раз.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  <w:t xml:space="preserve">При этом любой из собственников помещений в доме при необходимости может получить выписку из Единого государственного реестра недвижимости, которая докажет факт регистрации права общей собственности на участок под многоквартирным домом</w:t>
      </w:r>
      <w:r>
        <w:rPr>
          <w:rStyle w:val="844"/>
          <w:rFonts w:ascii="Arial" w:hAnsi="Arial" w:cs="Arial"/>
          <w:color w:val="000000"/>
        </w:rPr>
        <w:t xml:space="preserve">.</w:t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  <w:highlight w:val="none"/>
        </w:rPr>
      </w:pPr>
      <w:r>
        <w:rPr>
          <w:rStyle w:val="844"/>
          <w:rFonts w:ascii="Arial" w:hAnsi="Arial" w:cs="Arial"/>
          <w:color w:val="000000"/>
        </w:rPr>
        <w:t xml:space="preserve">Вопросы по данной теме можно задать по справочному телефону Управления </w:t>
      </w:r>
      <w:r>
        <w:rPr>
          <w:rStyle w:val="844"/>
          <w:rFonts w:ascii="Arial" w:hAnsi="Arial" w:cs="Arial"/>
          <w:color w:val="000000"/>
        </w:rPr>
        <w:t xml:space="preserve">Росреестра</w:t>
      </w:r>
      <w:r>
        <w:rPr>
          <w:rStyle w:val="844"/>
          <w:rFonts w:ascii="Arial" w:hAnsi="Arial" w:cs="Arial"/>
          <w:color w:val="000000"/>
        </w:rPr>
        <w:t xml:space="preserve"> по Иркутской области 8(3952) 450-150.</w:t>
      </w:r>
      <w:r>
        <w:rPr>
          <w:rStyle w:val="844"/>
          <w:rFonts w:ascii="Arial" w:hAnsi="Arial" w:cs="Arial"/>
          <w:color w:val="000000"/>
          <w:highlight w:val="none"/>
        </w:rPr>
      </w:r>
      <w:r>
        <w:rPr>
          <w:rStyle w:val="844"/>
          <w:rFonts w:ascii="Arial" w:hAnsi="Arial" w:cs="Arial"/>
          <w:color w:val="000000"/>
          <w:highlight w:val="none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4"/>
          <w:rFonts w:ascii="Arial" w:hAnsi="Arial" w:cs="Arial"/>
          <w:color w:val="000000"/>
        </w:rPr>
      </w:pPr>
      <w:r>
        <w:rPr>
          <w:rStyle w:val="844"/>
          <w:rFonts w:ascii="Arial" w:hAnsi="Arial" w:cs="Arial"/>
          <w:color w:val="000000"/>
          <w:highlight w:val="none"/>
        </w:rPr>
      </w:r>
      <w:r>
        <w:rPr>
          <w:rStyle w:val="844"/>
          <w:rFonts w:ascii="Arial" w:hAnsi="Arial" w:cs="Arial"/>
          <w:color w:val="000000"/>
          <w:highlight w:val="none"/>
        </w:rPr>
      </w:r>
      <w:r>
        <w:rPr>
          <w:rStyle w:val="844"/>
          <w:rFonts w:ascii="Arial" w:hAnsi="Arial" w:cs="Arial"/>
          <w:color w:val="000000"/>
        </w:rPr>
      </w:r>
    </w:p>
    <w:p>
      <w:pPr>
        <w:contextualSpacing/>
        <w:jc w:val="both"/>
        <w:spacing w:after="120"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</w:r>
    </w:p>
    <w:p>
      <w:pPr>
        <w:jc w:val="both"/>
        <w:spacing w:after="120" w:line="276" w:lineRule="auto"/>
        <w:rPr>
          <w:rFonts w:ascii="Arial" w:hAnsi="Arial" w:cs="Arial"/>
          <w:i/>
          <w:shd w:val="clear" w:color="auto" w:fill="ffffff"/>
        </w:rPr>
      </w:pPr>
      <w:r>
        <w:rPr>
          <w:rFonts w:ascii="Arial" w:hAnsi="Arial" w:cs="Arial"/>
          <w:i/>
        </w:rPr>
        <w:t xml:space="preserve">Пресс-служба Управления </w:t>
      </w:r>
      <w:r>
        <w:rPr>
          <w:rFonts w:ascii="Arial" w:hAnsi="Arial" w:cs="Arial"/>
          <w:i/>
        </w:rPr>
        <w:t xml:space="preserve">Росреестра</w:t>
      </w:r>
      <w:r>
        <w:rPr>
          <w:rFonts w:ascii="Arial" w:hAnsi="Arial" w:cs="Arial"/>
          <w:i/>
        </w:rPr>
        <w:t xml:space="preserve"> по Иркутской области</w:t>
      </w:r>
      <w:r>
        <w:rPr>
          <w:rFonts w:ascii="Arial" w:hAnsi="Arial" w:cs="Arial"/>
          <w:i/>
          <w:shd w:val="clear" w:color="auto" w:fill="ffffff"/>
        </w:rPr>
      </w:r>
      <w:r>
        <w:rPr>
          <w:rFonts w:ascii="Arial" w:hAnsi="Arial" w:cs="Arial"/>
          <w:i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426" w:right="849" w:bottom="28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2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  <w:style w:type="character" w:styleId="844" w:customStyle="1">
    <w:name w:val="Основной текст (2)_"/>
    <w:basedOn w:val="832"/>
    <w:link w:val="845"/>
    <w:uiPriority w:val="99"/>
    <w:rPr>
      <w:rFonts w:ascii="Times New Roman" w:hAnsi="Times New Roman" w:cs="Times New Roman"/>
      <w:shd w:val="clear" w:color="auto" w:fill="ffffff"/>
    </w:rPr>
  </w:style>
  <w:style w:type="paragraph" w:styleId="845" w:customStyle="1">
    <w:name w:val="Основной текст (2)"/>
    <w:basedOn w:val="831"/>
    <w:link w:val="844"/>
    <w:uiPriority w:val="99"/>
    <w:pPr>
      <w:jc w:val="both"/>
      <w:spacing w:after="0" w:line="259" w:lineRule="exact"/>
      <w:shd w:val="clear" w:color="auto" w:fill="ffffff"/>
      <w:widowControl w:val="off"/>
    </w:pPr>
    <w:rPr>
      <w:rFonts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2A20B-615D-443E-8931-594DD3F01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9</cp:revision>
  <dcterms:created xsi:type="dcterms:W3CDTF">2024-06-04T01:03:00Z</dcterms:created>
  <dcterms:modified xsi:type="dcterms:W3CDTF">2026-09-15T00:17:18Z</dcterms:modified>
</cp:coreProperties>
</file>