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F5A46" w14:textId="77777777" w:rsidR="00222737" w:rsidRDefault="00191EF5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30F75CC" wp14:editId="4326E2AF">
            <wp:extent cx="828675" cy="8096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1316" w14:textId="77777777" w:rsidR="00222737" w:rsidRDefault="00191EF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 xml:space="preserve">На территории Приангарья в ЕГРН внесено почти 5 тысяч публичных сервитутов </w:t>
      </w:r>
    </w:p>
    <w:p w14:paraId="5C43FCCC" w14:textId="77777777" w:rsidR="00222737" w:rsidRDefault="00222737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745F4BA" w14:textId="77777777" w:rsidR="00222737" w:rsidRDefault="00191EF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Публичный сервитут – это право ограниченного пользования чужим земельным участком, устанавливаемый в соответствии с Земельным кодексом Российской Федерации в целях обеспечения государственных или муниципальных нужд или нужд местного населения, при этом не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требуется изъятие земельного участка у землепользователя. </w:t>
      </w:r>
    </w:p>
    <w:p w14:paraId="11CA5C83" w14:textId="77777777" w:rsidR="00222737" w:rsidRDefault="00191EF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Публичные сервитуты устанавливаются решением исполнительного органа государственной власти или органа местного самоуправления, они могут устанавливаться как в отношении одного или нескольких земель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ных участков и (или) земель, для таких целей, как например, проход или проезд через земельный участок, в том числе в целях обеспечения свободного доступа граждан к водоему и его береговой полосе; для размещения на участке межевых знаков, геодезических и ин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 пунктов, а также подъездов к ним; для проведения на земельном участке дренажных и мелиоративных работ; для возможности прогона сельскохозяйственных животных. Срок публичного сервитута определяет уполномоченный орган и указывает его в решении об установл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ении такого сервитута.</w:t>
      </w:r>
    </w:p>
    <w:p w14:paraId="1B4BD85F" w14:textId="77777777" w:rsidR="00222737" w:rsidRDefault="00191EF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сервитута публичный сервитут отличается тем, что он не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подлежит государственной регистрации прав, однако сведения о его границах включаются в Единый государственный реестр недвижимости (ЕГРН).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7B872A1" w14:textId="1FD7F7F0" w:rsidR="00222737" w:rsidRDefault="00191EF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«Публичный сервитут необходим в случ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ае, когда доступ к определенному социально значимому объекту возможен только через участок владельца земли. Всего в ЕГРН внесено 4 971 публичный сервитут на территории Приангарья. С начала текущего года специалистами регионального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Роскадастра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внесено 413 п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убличных сервитутов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- отметила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заместитель директора – главный технолог филиала ППК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» по Иркутской области Любовь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Рыбаченко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125439" w14:textId="3B4F86A2" w:rsidR="00222737" w:rsidRDefault="00191EF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границах публичного сервитута может находиться как весь земельный участок, так и его часть. При переходе прав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земельный участок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обременение публичным сервитутом сохраняется, так же как сохраняются и условия его осуществления.</w:t>
      </w:r>
    </w:p>
    <w:p w14:paraId="7C35B7FD" w14:textId="77777777" w:rsidR="00222737" w:rsidRDefault="00191EF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ЕГРН вносится отметка, что земельный участок частично или полностью находится в границах публичного сервитута. При формировании выписки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 реестра недвижимости о таком земельном участке, в документе будет указано обременение в виде публичного сервитута.</w:t>
      </w:r>
    </w:p>
    <w:p w14:paraId="33E06856" w14:textId="77777777" w:rsidR="00222737" w:rsidRDefault="00191EF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Уточнить наличие обременения на своем земельном участке можно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заказав выписку из ЕГРН с помощью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портала Госуслуг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 воспользоваться </w:t>
      </w:r>
      <w:hyperlink r:id="rId5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Публичной кадастровой картой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sz w:val="28"/>
        </w:rPr>
        <w:t>портале федеральной государственной географической инфор</w:t>
      </w:r>
      <w:r>
        <w:rPr>
          <w:rFonts w:ascii="Times New Roman" w:hAnsi="Times New Roman"/>
          <w:sz w:val="28"/>
        </w:rPr>
        <w:t>мационной системы «Единая цифровая платформа «Национальная система пространственных данных» (</w:t>
      </w:r>
      <w:hyperlink r:id="rId6">
        <w:r>
          <w:rPr>
            <w:rStyle w:val="a3"/>
            <w:rFonts w:ascii="Times New Roman" w:hAnsi="Times New Roman"/>
            <w:sz w:val="28"/>
          </w:rPr>
          <w:t>https://nspd.gov.ru</w:t>
        </w:r>
      </w:hyperlink>
      <w:r>
        <w:rPr>
          <w:rFonts w:ascii="Times New Roman" w:hAnsi="Times New Roman"/>
          <w:sz w:val="28"/>
        </w:rPr>
        <w:t>).</w:t>
      </w:r>
    </w:p>
    <w:sectPr w:rsidR="00222737">
      <w:pgSz w:w="11906" w:h="16838"/>
      <w:pgMar w:top="567" w:right="567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37"/>
    <w:rsid w:val="00191EF5"/>
    <w:rsid w:val="0022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53A5"/>
  <w15:docId w15:val="{ECFA6631-D0D1-4617-9434-1F6233D2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6A6B"/>
    <w:rPr>
      <w:color w:val="0000FF"/>
      <w:u w:val="single"/>
    </w:rPr>
  </w:style>
  <w:style w:type="character" w:styleId="a4">
    <w:name w:val="Strong"/>
    <w:basedOn w:val="a0"/>
    <w:uiPriority w:val="22"/>
    <w:qFormat/>
    <w:rsid w:val="00B66A6B"/>
    <w:rPr>
      <w:b/>
      <w:bCs/>
    </w:rPr>
  </w:style>
  <w:style w:type="character" w:styleId="a5">
    <w:name w:val="Emphasis"/>
    <w:basedOn w:val="a0"/>
    <w:uiPriority w:val="20"/>
    <w:qFormat/>
    <w:rsid w:val="00B66A6B"/>
    <w:rPr>
      <w:i/>
      <w:iCs/>
    </w:rPr>
  </w:style>
  <w:style w:type="character" w:styleId="a6">
    <w:name w:val="line number"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Normal (Web)"/>
    <w:basedOn w:val="a"/>
    <w:uiPriority w:val="99"/>
    <w:semiHidden/>
    <w:unhideWhenUsed/>
    <w:qFormat/>
    <w:rsid w:val="00B66A6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spd.gov.ru/" TargetMode="External"/><Relationship Id="rId5" Type="http://schemas.openxmlformats.org/officeDocument/2006/relationships/hyperlink" Target="https://nspd.gov.ru/map?thematic=PKK&amp;zoom=16.436072857781074&amp;coordinate_x=11605762.83058689&amp;coordinate_y=6851108.362671404&amp;theme_id=1&amp;is_copy_url=tru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dc:description/>
  <cp:lastModifiedBy>Сенская Евгения Александровна</cp:lastModifiedBy>
  <cp:revision>11</cp:revision>
  <dcterms:created xsi:type="dcterms:W3CDTF">2025-06-24T02:24:00Z</dcterms:created>
  <dcterms:modified xsi:type="dcterms:W3CDTF">2025-06-25T02:08:00Z</dcterms:modified>
  <dc:language>ru-RU</dc:language>
</cp:coreProperties>
</file>