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49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76"/>
        <w:gridCol w:w="5187"/>
        <w:gridCol w:w="3827"/>
      </w:tblGrid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426"/>
        </w:trPr>
        <w:tc>
          <w:tcPr>
            <w:tcW w:w="147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00100" cy="757240"/>
                      <wp:effectExtent l="0" t="0" r="0" b="5080"/>
                      <wp:docPr id="1" name="Рисунок 3" descr="C:\Users\gomanenko_gv\Desktop\Герб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C:\Users\gomanenko_gv\Desktop\Герб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915927" cy="86686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63.00pt;height:59.63pt;mso-wrap-distance-left:0.00pt;mso-wrap-distance-top:0.00pt;mso-wrap-distance-right:0.00pt;mso-wrap-distance-bottom:0.00pt;" stroked="f">
                      <v:path textboxrect="0,0,0,0"/>
                      <v:imagedata r:id="rId9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УПРАВЛЕНИЕ РОСРЕЕСТРА</w:t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ПО ИРКУТСКОЙ ОБЛАСТИ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3827" w:type="dxa"/>
            <w:vMerge w:val="restart"/>
            <w:textDirection w:val="lrTb"/>
            <w:noWrap w:val="false"/>
          </w:tcPr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lang w:eastAsia="ru-RU"/>
              </w:rPr>
            </w:pPr>
            <w:r>
              <w:rPr>
                <w:lang w:eastAsia="ru-RU"/>
              </w:rPr>
            </w:r>
            <w:r>
              <w:rPr>
                <w:lang w:eastAsia="ru-RU"/>
              </w:rPr>
            </w:r>
            <w:r>
              <w:rPr>
                <w:lang w:eastAsia="ru-RU"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righ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  <w:p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                 </w:t>
            </w:r>
            <w:bookmarkStart w:id="0" w:name="_GoBack"/>
            <w:r/>
            <w:bookmarkEnd w:id="0"/>
            <w:r>
              <w:rPr>
                <w:rFonts w:cs="Times New Roman"/>
                <w:sz w:val="24"/>
                <w:szCs w:val="24"/>
              </w:rPr>
              <w:t xml:space="preserve">  11</w:t>
            </w:r>
            <w:r>
              <w:rPr>
                <w:rFonts w:cs="Times New Roman"/>
                <w:sz w:val="24"/>
                <w:szCs w:val="24"/>
              </w:rPr>
              <w:t xml:space="preserve"> декабря</w:t>
            </w:r>
            <w:r>
              <w:rPr>
                <w:rFonts w:cs="Times New Roman"/>
                <w:sz w:val="24"/>
                <w:szCs w:val="24"/>
              </w:rPr>
              <w:t xml:space="preserve"> 202</w:t>
            </w:r>
            <w:r>
              <w:rPr>
                <w:rFonts w:cs="Times New Roman"/>
                <w:sz w:val="24"/>
                <w:szCs w:val="24"/>
              </w:rPr>
              <w:t xml:space="preserve">4 года</w:t>
            </w:r>
            <w:r>
              <w:rPr>
                <w:rFonts w:cs="Times New Roman"/>
                <w:sz w:val="24"/>
                <w:szCs w:val="24"/>
              </w:rPr>
            </w:r>
            <w:r>
              <w:rPr>
                <w:rFonts w:cs="Times New Roman"/>
                <w:sz w:val="24"/>
                <w:szCs w:val="24"/>
              </w:rPr>
            </w:r>
          </w:p>
        </w:tc>
      </w:tr>
      <w:tr>
        <w:tblPrEx/>
        <w:trPr>
          <w:trHeight w:val="553"/>
        </w:trPr>
        <w:tc>
          <w:tcPr>
            <w:tcW w:w="1476" w:type="dxa"/>
            <w:textDirection w:val="lrTb"/>
            <w:noWrap w:val="false"/>
          </w:tcPr>
          <w:p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187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                         </w:t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  <w:tc>
          <w:tcPr>
            <w:tcW w:w="3827" w:type="dxa"/>
            <w:vMerge w:val="continue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  <w:r>
              <w:rPr>
                <w:rFonts w:ascii="Times New Roman" w:hAnsi="Times New Roman" w:cs="Times New Roman"/>
                <w:b/>
              </w:rPr>
            </w:r>
          </w:p>
        </w:tc>
      </w:tr>
    </w:tbl>
    <w:p>
      <w:pPr>
        <w:jc w:val="both"/>
        <w:spacing w:after="0" w:line="276" w:lineRule="auto"/>
        <w:rPr>
          <w:rFonts w:ascii="Arial" w:hAnsi="Arial" w:cs="Arial"/>
          <w:color w:val="212529"/>
        </w:rPr>
      </w:pPr>
      <w:r>
        <w:rPr>
          <w:rFonts w:ascii="Arial" w:hAnsi="Arial" w:cs="Arial"/>
          <w:color w:val="212529"/>
          <w:shd w:val="clear" w:color="auto" w:fill="ffffff"/>
        </w:rPr>
      </w:r>
      <w:r>
        <w:rPr>
          <w:rFonts w:ascii="Arial" w:hAnsi="Arial" w:cs="Arial"/>
          <w:color w:val="212529"/>
        </w:rPr>
      </w:r>
      <w:r>
        <w:rPr>
          <w:rFonts w:ascii="Arial" w:hAnsi="Arial" w:cs="Arial"/>
          <w:color w:val="212529"/>
        </w:rPr>
      </w:r>
    </w:p>
    <w:p>
      <w:pPr>
        <w:rPr>
          <w:rFonts w:ascii="PT Astra Serif" w:hAnsi="PT Astra Serif" w:cs="PT Astra Serif"/>
          <w:b/>
          <w:bCs/>
          <w:sz w:val="24"/>
          <w:szCs w:val="24"/>
        </w:rPr>
      </w:pP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  <w:r>
        <w:rPr>
          <w:rFonts w:ascii="PT Astra Serif" w:hAnsi="PT Astra Serif" w:eastAsia="PT Astra Serif" w:cs="PT Astra Serif"/>
          <w:b/>
          <w:bCs/>
          <w:sz w:val="24"/>
          <w:szCs w:val="24"/>
          <w:highlight w:val="none"/>
        </w:rPr>
      </w:r>
    </w:p>
    <w:p>
      <w:pPr>
        <w:rPr>
          <w:rFonts w:ascii="PT Astra Serif" w:hAnsi="PT Astra Serif" w:cs="PT Astra Serif"/>
          <w:b/>
          <w:bCs/>
          <w:sz w:val="22"/>
          <w:szCs w:val="22"/>
          <w:highlight w:val="none"/>
        </w:rPr>
      </w:pPr>
      <w:r>
        <w:rPr>
          <w:rFonts w:ascii="PT Astra Serif" w:hAnsi="PT Astra Serif" w:eastAsia="PT Astra Serif" w:cs="PT Astra Serif"/>
          <w:b/>
          <w:bCs/>
          <w:sz w:val="22"/>
          <w:szCs w:val="22"/>
        </w:rPr>
        <w:t xml:space="preserve">О привлечении к ответственности кадастровых инженеров Иркутской области</w:t>
      </w:r>
      <w:r>
        <w:rPr>
          <w:rFonts w:ascii="PT Astra Serif" w:hAnsi="PT Astra Serif" w:eastAsia="PT Astra Serif" w:cs="PT Astra Serif"/>
          <w:b/>
          <w:bCs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Услуги, которые предоставляют жителям Иркутской области кадастровые инженеры, имеют высокую социальную значимость. Правильность оформления прав на недвижимость во-многом зависит именно от работы кадастрового инженера. 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Точно составить описание земельного участка, строения или квартиры, правильно определить границы объекта недвижимости, корректно оформить необходимые документы и при необходимости подать документы для проведения кадастрового учета – важнейшие задачи, решен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ие которых зависит от профессионализма кадастрового инженера.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Поэтому Управление Росреестра по Иркутской области ведет постоянный контроль качества работы кадастровых инженеров. При выявлении серьезных ошибок в их работе Управление инициирует процесс привлечения к дисциплинарной ответственности.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Так, в ноябре 2024 года к ответственности были привлечены три кадастровых инженера.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Одним из инженеров при подготовке документов не были учтены требования к минимальным и максимальным размерам участка.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В другом случае в техническую документацию на жилой дом не были включены документы разрешающие строительство жилого дома, при этом на земельном участке такое строительство не было предусмотрено. 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В третьем случае были неверно указаны координаты границ участка. В итоге координаты границ не совпадали с фактическим местом нахождения участка, кроме того, граница, указанная кадастровым инженером, пересекала границы другого участка.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Подобных ошибок выявляется достаточно много. Как пояснила начальник отдела регистрации недвижимости № 4 Управления Росреестра по Иркутской области Юлия Валерьевна Яхненко, в целом за 2024 год Управлением выявлены нарушения в работе 28 кадастровых инженеров,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 в отношении которых приняты 27 мер дисциплинарного воздействия, в том числе 13 замечаний, 6 предупреждений, 7 предписаний с требованием об обязательном прохождении обучения. Кроме того, в отношение 1 кадастрового инженера было принято решение о временном п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риостановлении деятельности.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Также напомним, что Управлением ежеквартально составляется рейтинг кадастровых инженеров Иркутской области, в котором любой желающий может ознакомится с результатами работы конкретного специалиста. 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Рейтинг можно найти на сайте Росреестра по адресу: https://rosreestr.gov.ru/. На сайте нужно открыть вкладку Открытая служба/Статистика и аналитика/Рейтинг кадастровых инженеров Иркутской области на сайте Росреестра). Обратите внимание: в верхней части экра</w:t>
      </w:r>
      <w:r>
        <w:rPr>
          <w:rFonts w:ascii="PT Astra Serif" w:hAnsi="PT Astra Serif" w:eastAsia="PT Astra Serif" w:cs="PT Astra Serif"/>
          <w:sz w:val="22"/>
          <w:szCs w:val="22"/>
        </w:rPr>
        <w:t xml:space="preserve">на предварительно нужно выбрать регион «Иркутская область».</w:t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  <w:t xml:space="preserve">Эта информация поможет выбрать профессионального кадастрового инженера для оформления прав на вашу недвижимость.</w:t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</w:rPr>
      </w:r>
    </w:p>
    <w:p>
      <w:pPr>
        <w:jc w:val="both"/>
        <w:spacing w:after="0" w:line="276" w:lineRule="auto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hAnsi="PT Astra Serif" w:eastAsia="PT Astra Serif" w:cs="PT Astra Serif"/>
          <w:b/>
          <w:bCs/>
          <w:sz w:val="22"/>
          <w:szCs w:val="22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</w:rPr>
      </w:r>
      <w:r>
        <w:rPr>
          <w:rFonts w:ascii="PT Astra Serif" w:hAnsi="PT Astra Serif" w:cs="PT Astra Serif"/>
          <w:b/>
          <w:bCs/>
          <w:sz w:val="22"/>
          <w:szCs w:val="22"/>
        </w:rPr>
      </w:r>
    </w:p>
    <w:p>
      <w:pPr>
        <w:jc w:val="both"/>
        <w:spacing w:after="0" w:line="276" w:lineRule="auto"/>
        <w:rPr>
          <w:rFonts w:ascii="PT Astra Serif" w:hAnsi="PT Astra Serif" w:cs="PT Astra Serif"/>
          <w:b/>
          <w:bCs/>
          <w:sz w:val="22"/>
          <w:szCs w:val="22"/>
        </w:rPr>
      </w:pPr>
      <w:r>
        <w:rPr>
          <w:rFonts w:ascii="PT Astra Serif" w:hAnsi="PT Astra Serif" w:eastAsia="PT Astra Serif" w:cs="PT Astra Serif"/>
          <w:b/>
          <w:bCs/>
          <w:sz w:val="22"/>
          <w:szCs w:val="22"/>
        </w:rPr>
      </w:r>
      <w:r>
        <w:rPr>
          <w:rFonts w:ascii="PT Astra Serif" w:hAnsi="PT Astra Serif" w:eastAsia="PT Astra Serif" w:cs="PT Astra Serif"/>
          <w:b/>
          <w:bCs/>
          <w:sz w:val="22"/>
          <w:szCs w:val="22"/>
        </w:rPr>
      </w:r>
      <w:r>
        <w:rPr>
          <w:rFonts w:ascii="PT Astra Serif" w:hAnsi="PT Astra Serif" w:cs="PT Astra Serif"/>
          <w:b/>
          <w:bCs/>
          <w:sz w:val="22"/>
          <w:szCs w:val="22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erif" w:hAnsi="PT Astra Serif" w:cs="PT Astra Serif"/>
          <w:i/>
          <w:color w:val="202122"/>
          <w:sz w:val="22"/>
          <w:szCs w:val="22"/>
          <w:shd w:val="clear" w:color="auto" w:fill="ffffff"/>
        </w:rPr>
      </w:pPr>
      <w:r>
        <w:rPr>
          <w:rFonts w:ascii="PT Astra Serif" w:hAnsi="PT Astra Serif" w:eastAsia="PT Astra Serif" w:cs="PT Astra Serif"/>
          <w:i/>
          <w:color w:val="202122"/>
          <w:sz w:val="22"/>
          <w:szCs w:val="22"/>
          <w:shd w:val="clear" w:color="auto" w:fill="ffffff"/>
        </w:rPr>
        <w:t xml:space="preserve">Пресс-служба Управления Росреестра по Иркутской области</w:t>
      </w:r>
      <w:r>
        <w:rPr>
          <w:rFonts w:ascii="PT Astra Serif" w:hAnsi="PT Astra Serif" w:eastAsia="PT Astra Serif" w:cs="PT Astra Serif"/>
          <w:i/>
          <w:color w:val="202122"/>
          <w:sz w:val="22"/>
          <w:szCs w:val="22"/>
          <w:shd w:val="clear" w:color="auto" w:fill="ffffff"/>
        </w:rPr>
      </w:r>
      <w:r>
        <w:rPr>
          <w:rFonts w:ascii="PT Astra Serif" w:hAnsi="PT Astra Serif" w:cs="PT Astra Serif"/>
          <w:i/>
          <w:color w:val="202122"/>
          <w:sz w:val="22"/>
          <w:szCs w:val="22"/>
          <w:shd w:val="clear" w:color="auto" w:fill="ffffff"/>
        </w:rPr>
      </w:r>
    </w:p>
    <w:p>
      <w:pPr>
        <w:spacing w:line="240" w:lineRule="auto"/>
        <w:tabs>
          <w:tab w:val="left" w:pos="567" w:leader="none"/>
        </w:tabs>
        <w:rPr>
          <w:rFonts w:ascii="PT Astra Serif" w:hAnsi="PT Astra Serif" w:cs="PT Astra Serif"/>
          <w:sz w:val="22"/>
          <w:szCs w:val="22"/>
        </w:rPr>
      </w:pP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eastAsia="PT Astra Serif" w:cs="PT Astra Serif"/>
          <w:sz w:val="22"/>
          <w:szCs w:val="22"/>
        </w:rPr>
      </w:r>
      <w:r>
        <w:rPr>
          <w:rFonts w:ascii="PT Astra Serif" w:hAnsi="PT Astra Serif" w:cs="PT Astra Serif"/>
          <w:sz w:val="22"/>
          <w:szCs w:val="22"/>
        </w:rPr>
      </w:r>
    </w:p>
    <w:sectPr>
      <w:footnotePr/>
      <w:endnotePr/>
      <w:type w:val="nextPage"/>
      <w:pgSz w:w="11906" w:h="16838" w:orient="portrait"/>
      <w:pgMar w:top="567" w:right="707" w:bottom="568" w:left="993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29"/>
    <w:next w:val="829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0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29"/>
    <w:next w:val="829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0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0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0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0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0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0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0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29"/>
    <w:next w:val="829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0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29"/>
    <w:next w:val="829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0"/>
    <w:link w:val="675"/>
    <w:uiPriority w:val="10"/>
    <w:rPr>
      <w:sz w:val="48"/>
      <w:szCs w:val="48"/>
    </w:rPr>
  </w:style>
  <w:style w:type="paragraph" w:styleId="677">
    <w:name w:val="Subtitle"/>
    <w:basedOn w:val="829"/>
    <w:next w:val="829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0"/>
    <w:link w:val="677"/>
    <w:uiPriority w:val="11"/>
    <w:rPr>
      <w:sz w:val="24"/>
      <w:szCs w:val="24"/>
    </w:rPr>
  </w:style>
  <w:style w:type="paragraph" w:styleId="679">
    <w:name w:val="Quote"/>
    <w:basedOn w:val="829"/>
    <w:next w:val="829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29"/>
    <w:next w:val="829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character" w:styleId="683">
    <w:name w:val="Header Char"/>
    <w:basedOn w:val="830"/>
    <w:link w:val="841"/>
    <w:uiPriority w:val="99"/>
  </w:style>
  <w:style w:type="character" w:styleId="684">
    <w:name w:val="Footer Char"/>
    <w:basedOn w:val="830"/>
    <w:link w:val="84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84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0">
    <w:name w:val="Emphasis"/>
    <w:basedOn w:val="830"/>
    <w:uiPriority w:val="20"/>
    <w:qFormat/>
    <w:rPr>
      <w:i/>
      <w:iCs/>
    </w:rPr>
  </w:style>
  <w:style w:type="paragraph" w:styleId="841">
    <w:name w:val="Header"/>
    <w:basedOn w:val="829"/>
    <w:link w:val="84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2" w:customStyle="1">
    <w:name w:val="Верхний колонтитул Знак"/>
    <w:basedOn w:val="830"/>
    <w:link w:val="841"/>
    <w:uiPriority w:val="99"/>
  </w:style>
  <w:style w:type="paragraph" w:styleId="843">
    <w:name w:val="Footer"/>
    <w:basedOn w:val="829"/>
    <w:link w:val="844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44" w:customStyle="1">
    <w:name w:val="Нижний колонтитул Знак"/>
    <w:basedOn w:val="830"/>
    <w:link w:val="843"/>
    <w:uiPriority w:val="99"/>
  </w:style>
  <w:style w:type="paragraph" w:styleId="845">
    <w:name w:val="Body Text"/>
    <w:basedOn w:val="829"/>
    <w:link w:val="847"/>
    <w:pPr>
      <w:ind w:firstLine="851"/>
      <w:jc w:val="both"/>
      <w:spacing w:after="0" w:line="240" w:lineRule="auto"/>
      <w:widowControl w:val="off"/>
    </w:pPr>
    <w:rPr>
      <w:rFonts w:ascii="Arial" w:hAnsi="Arial" w:eastAsia="Times New Roman" w:cs="Arial"/>
      <w:sz w:val="24"/>
      <w:szCs w:val="20"/>
      <w:lang w:eastAsia="ru-RU"/>
    </w:rPr>
  </w:style>
  <w:style w:type="character" w:styleId="846" w:customStyle="1">
    <w:name w:val="Основной текст Знак"/>
    <w:basedOn w:val="830"/>
    <w:uiPriority w:val="99"/>
    <w:semiHidden/>
  </w:style>
  <w:style w:type="character" w:styleId="847" w:customStyle="1">
    <w:name w:val="Основной текст Знак1"/>
    <w:basedOn w:val="830"/>
    <w:link w:val="845"/>
    <w:rPr>
      <w:rFonts w:ascii="Arial" w:hAnsi="Arial" w:eastAsia="Times New Roman" w:cs="Arial"/>
      <w:sz w:val="24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7</cp:revision>
  <dcterms:created xsi:type="dcterms:W3CDTF">2023-08-04T00:19:00Z</dcterms:created>
  <dcterms:modified xsi:type="dcterms:W3CDTF">2024-12-09T06:17:17Z</dcterms:modified>
</cp:coreProperties>
</file>