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ind/>
        <w:jc w:val="center"/>
        <w:rPr>
          <w:b w:val="1"/>
          <w:u w:val="single"/>
        </w:rPr>
      </w:pPr>
      <w:r>
        <w:rPr>
          <w:b w:val="1"/>
          <w:u w:val="single"/>
        </w:rPr>
        <w:t>Прокуратура г. Усть-Кута напоминает !</w:t>
      </w:r>
    </w:p>
    <w:p w14:paraId="02000000">
      <w:pPr>
        <w:pStyle w:val="Style_1"/>
        <w:ind w:firstLine="709" w:left="0"/>
      </w:pPr>
    </w:p>
    <w:p w14:paraId="03000000">
      <w:pPr>
        <w:pStyle w:val="Style_1"/>
        <w:ind w:firstLine="709" w:left="0"/>
      </w:pPr>
      <w:r>
        <w:t xml:space="preserve">Согласно статистическим данным МВД России в настоящее время, именно молодые люди (младше 18 лет) всё чаще становятся жертвами мошенников: пользуясь неопытностью и доверчивостью детей и подростков, злоумышленники крадут деньги с их карт и со счетов их родителей. Для обмана используются игры, призы и даже предложения о подработке. Вместе с развитием онлайн-услуг и цифровых сервисов мошенничество с похищением личных средств физических лиц стало одним из основных рисков во многих странах. </w:t>
      </w:r>
    </w:p>
    <w:p w14:paraId="04000000">
      <w:pPr>
        <w:pStyle w:val="Style_1"/>
        <w:ind w:firstLine="709" w:left="0"/>
      </w:pPr>
      <w:r>
        <w:t xml:space="preserve">К любой ситуации необходимо относится с критическим восприятием. Рекомендуется воспринимать с сомнением все звонки, когда собеседник вас куда-то отправляет, склоняет вас к каким-то действиям, требует переводить деньги или что-то оформлять. </w:t>
      </w:r>
    </w:p>
    <w:p w14:paraId="05000000">
      <w:pPr>
        <w:pStyle w:val="Style_1"/>
        <w:ind w:firstLine="709" w:left="0"/>
      </w:pPr>
      <w:r>
        <w:t>Необходимо запомнить несколько общих простых правил:</w:t>
      </w:r>
    </w:p>
    <w:p w14:paraId="06000000">
      <w:pPr>
        <w:pStyle w:val="Style_1"/>
        <w:ind w:firstLine="709" w:left="0"/>
      </w:pPr>
      <w:r>
        <w:rPr>
          <w:b w:val="1"/>
        </w:rPr>
        <w:t>Правила действий при телефонных звонках:</w:t>
      </w:r>
      <w:r>
        <w:t xml:space="preserve"> </w:t>
      </w:r>
    </w:p>
    <w:p w14:paraId="07000000">
      <w:pPr>
        <w:pStyle w:val="Style_1"/>
        <w:ind w:firstLine="709" w:left="0"/>
      </w:pPr>
      <w:r>
        <w:t xml:space="preserve">1. Внимательно проверять входящий номер. </w:t>
      </w:r>
    </w:p>
    <w:p w14:paraId="08000000">
      <w:pPr>
        <w:pStyle w:val="Style_1"/>
        <w:ind w:firstLine="709" w:left="0"/>
      </w:pPr>
      <w:r>
        <w:t xml:space="preserve">2. Не отвечать и не перезванивать по неизвестным и сомнительным номерам. Даже если телефон кажется верным, стоит всегда проверять номера в официальных справочниках и на официальных сайтах. </w:t>
      </w:r>
      <w:r>
        <w:t xml:space="preserve"> </w:t>
      </w:r>
    </w:p>
    <w:p w14:paraId="09000000">
      <w:pPr>
        <w:pStyle w:val="Style_1"/>
        <w:ind w:firstLine="709" w:left="0"/>
      </w:pPr>
      <w:r>
        <w:t xml:space="preserve">3. Прервать разговор - если он касается финансовых вопросов. </w:t>
      </w:r>
      <w:r>
        <w:t xml:space="preserve"> </w:t>
      </w:r>
    </w:p>
    <w:p w14:paraId="0A000000">
      <w:pPr>
        <w:pStyle w:val="Style_1"/>
        <w:ind w:firstLine="709" w:left="0"/>
      </w:pPr>
      <w:r>
        <w:t xml:space="preserve">4. Не совершать операций или действий по инструкциям звонящего. </w:t>
      </w:r>
    </w:p>
    <w:p w14:paraId="0B000000">
      <w:pPr>
        <w:pStyle w:val="Style_1"/>
        <w:ind w:firstLine="709" w:left="0"/>
      </w:pPr>
      <w:r>
        <w:t xml:space="preserve">5. Никому не сообщать коды подтверждения из СМС-сообщений. </w:t>
      </w:r>
      <w:r>
        <w:t xml:space="preserve"> </w:t>
      </w:r>
    </w:p>
    <w:p w14:paraId="0C000000">
      <w:pPr>
        <w:pStyle w:val="Style_1"/>
        <w:ind w:firstLine="709" w:left="0"/>
      </w:pPr>
      <w:r>
        <w:t xml:space="preserve">6. Не торопиться принимать решение. </w:t>
      </w:r>
    </w:p>
    <w:p w14:paraId="0D000000">
      <w:pPr>
        <w:pStyle w:val="Style_1"/>
        <w:ind w:firstLine="709" w:left="0"/>
      </w:pPr>
      <w:r>
        <w:t>7. Установить приложение для фильтрации входящих вызовов. Заблокировать звонки с подозрительных номеров</w:t>
      </w:r>
      <w:r>
        <w:t>.</w:t>
      </w:r>
    </w:p>
    <w:p w14:paraId="0E000000">
      <w:pPr>
        <w:pStyle w:val="Style_1"/>
        <w:ind w:firstLine="709" w:left="0"/>
      </w:pPr>
      <w:r>
        <w:t xml:space="preserve">Если возникает хоть одно сомнение, происходит какое-то пугающее действие, о котором указано ранее, необходимо остановится! </w:t>
      </w:r>
    </w:p>
    <w:p w14:paraId="0F000000">
      <w:pPr>
        <w:pStyle w:val="Style_1"/>
        <w:ind w:firstLine="709" w:left="0"/>
      </w:pPr>
      <w:r>
        <w:t xml:space="preserve">В случае необходимости обратиться в полицию по </w:t>
      </w:r>
      <w:r>
        <w:rPr>
          <w:b w:val="1"/>
          <w:u w:val="single"/>
        </w:rPr>
        <w:t>номеру 112.</w:t>
      </w:r>
      <w:r>
        <w:t xml:space="preserve"> </w:t>
      </w: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  <a:prstDash val="solid"/>
        </a:ln>
        <a:ln>
          <a:solidFill>
            <a:schemeClr val="phClr"/>
          </a:solidFill>
          <a:prstDash val="solid"/>
        </a:ln>
        <a:ln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MyOffice-CoreFramework-Linux/31-1176.784.8785.803.1@b7d79ee91c0484ce8e5066dc862bfc403a32edb5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2025-09-22T06:36:26Z</dcterms:modified>
</cp:coreProperties>
</file>